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2"/>
        <w:gridCol w:w="1795"/>
        <w:gridCol w:w="2211"/>
        <w:gridCol w:w="4127"/>
      </w:tblGrid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Ссылка на разделы, пункты подпункты Аукционной документации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раздела,  пункта, подпункта Аукционной документации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Текст пояснений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Подпункт 1.3.1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 о  заказчике,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организаторе аукциона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suppressLineNumbers/>
              <w:suppressAutoHyphens/>
              <w:spacing w:after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Заказчик аукциона: Администрация Верхнесвечниковского сельского поселения</w:t>
            </w:r>
          </w:p>
          <w:p w:rsidR="00D03017" w:rsidRDefault="00D03017">
            <w:pPr>
              <w:keepNext/>
              <w:keepLines/>
              <w:suppressLineNumbers/>
              <w:suppressAutoHyphens/>
              <w:spacing w:after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Организатор аукциона : Администрация Верхнесвечниковского сельского поселения , а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дрес организатора аукциона: 346208, Ростовская область, Кашарский район, с.Верхнесвечниково, ул.Колхозная,10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Контактные телефоны 8(86388)32-7-94, факс 8(86388)32-7-94, 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bCs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sz w:val="20"/>
                <w:szCs w:val="20"/>
                <w:lang w:val="en-US" w:eastAsia="en-US"/>
              </w:rPr>
              <w:t>sp</w:t>
            </w:r>
            <w:r>
              <w:rPr>
                <w:bCs/>
                <w:sz w:val="20"/>
                <w:szCs w:val="20"/>
                <w:lang w:eastAsia="en-US"/>
              </w:rPr>
              <w:t>16171@</w:t>
            </w:r>
            <w:r>
              <w:rPr>
                <w:bCs/>
                <w:sz w:val="20"/>
                <w:szCs w:val="20"/>
                <w:lang w:val="en-US" w:eastAsia="en-US"/>
              </w:rPr>
              <w:t>donpac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val="en-US" w:eastAsia="en-US"/>
              </w:rPr>
              <w:t>ru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Сайты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в сети Интернет: 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color w:val="0070C0"/>
                <w:sz w:val="20"/>
                <w:szCs w:val="20"/>
                <w:lang w:eastAsia="en-US"/>
              </w:rPr>
              <w:t>https://</w:t>
            </w:r>
            <w:r>
              <w:rPr>
                <w:lang w:eastAsia="en-US"/>
              </w:rPr>
              <w:t xml:space="preserve"> </w:t>
            </w:r>
            <w:r>
              <w:rPr>
                <w:color w:val="0070C0"/>
                <w:sz w:val="20"/>
                <w:szCs w:val="20"/>
                <w:lang w:eastAsia="en-US"/>
              </w:rPr>
              <w:t>http://verhnesveshnikov.ru//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(раздел «имущественные торги»), </w:t>
            </w:r>
            <w:hyperlink w:history="1">
              <w:r>
                <w:rPr>
                  <w:rStyle w:val="a4"/>
                  <w:sz w:val="20"/>
                  <w:lang w:eastAsia="en-US"/>
                </w:rPr>
                <w:t>www.torgi.gov.ru (официальный</w:t>
              </w:r>
            </w:hyperlink>
            <w:r>
              <w:rPr>
                <w:color w:val="0000FF"/>
                <w:sz w:val="20"/>
                <w:szCs w:val="20"/>
                <w:lang w:eastAsia="en-US"/>
              </w:rPr>
              <w:t xml:space="preserve"> сайт),</w:t>
            </w:r>
            <w:r>
              <w:rPr>
                <w:sz w:val="20"/>
                <w:szCs w:val="20"/>
                <w:lang w:eastAsia="en-US"/>
              </w:rPr>
              <w:t xml:space="preserve"> сайт электронной площадки: </w:t>
            </w:r>
            <w:hyperlink r:id="rId5" w:history="1">
              <w:r>
                <w:rPr>
                  <w:rStyle w:val="a4"/>
                  <w:sz w:val="20"/>
                  <w:lang w:eastAsia="en-US"/>
                </w:rPr>
                <w:t>www.rts-tender.ru</w:t>
              </w:r>
            </w:hyperlink>
            <w:r>
              <w:rPr>
                <w:sz w:val="20"/>
                <w:szCs w:val="20"/>
                <w:lang w:eastAsia="en-US"/>
              </w:rPr>
              <w:t>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Электронная площадка </w:t>
            </w:r>
            <w:r>
              <w:rPr>
                <w:sz w:val="20"/>
                <w:lang w:eastAsia="en-US"/>
              </w:rPr>
              <w:t>ООО «РТС-тендер» (В соответствии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осуществляется только в электронной форме).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Для обеспечения доступа к участию в аукционе в электронной форме  претендентам необходимо пройти регистрацию в соответствии с Регламентом электронной площадки www.rts-tender.ru (далее - электронная площадка).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и размещены на сайте электронной площадки </w:t>
            </w:r>
            <w:hyperlink r:id="rId6" w:history="1">
              <w:r>
                <w:rPr>
                  <w:rStyle w:val="a4"/>
                  <w:sz w:val="20"/>
                  <w:lang w:eastAsia="en-US"/>
                </w:rPr>
                <w:t>http://help.rts-tender.ru/</w:t>
              </w:r>
            </w:hyperlink>
            <w:r>
              <w:rPr>
                <w:sz w:val="20"/>
                <w:lang w:eastAsia="en-US"/>
              </w:rPr>
              <w:t>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Подпункт 1.4.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аукциона. Осмотр предмета аукциона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pStyle w:val="a6"/>
              <w:tabs>
                <w:tab w:val="left" w:pos="700"/>
              </w:tabs>
              <w:spacing w:after="0"/>
              <w:rPr>
                <w:b/>
                <w:color w:val="C00000"/>
                <w:szCs w:val="28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продажа муниципального имущества:</w:t>
            </w:r>
            <w:r>
              <w:rPr>
                <w:b/>
                <w:color w:val="C00000"/>
                <w:szCs w:val="28"/>
                <w:lang w:eastAsia="en-US"/>
              </w:rPr>
              <w:t xml:space="preserve">     </w:t>
            </w:r>
          </w:p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tLeas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Лот 1:</w:t>
            </w: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Нежилое здание коровника №2 общей площадью 1944,4кв.м.с кадастровым номером 61:16:0600019:552, , приватизация имущества осуществить одновременно с отчуждением победителю аукциона земельного участка , </w:t>
            </w: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площадью 29500 кв.м.с кадастровым номером 61:16:0600019:562, категория земель –земли сельскохозяйственного назначения, разрешенное использование: животноводство, цена выкупа земельного участка 33900,00(тридцать три тысячи девятьсот)рублей 00 клпеек</w:t>
            </w:r>
          </w:p>
          <w:p w:rsidR="00D03017" w:rsidRDefault="00D03017">
            <w:pPr>
              <w:spacing w:line="240" w:lineRule="atLeast"/>
              <w:ind w:firstLine="540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Адрес (местоположение):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Ростовская область, Кашарский район, Верхнесвечниковское сельское поселение примерно 0,7 км. По направлению на северо-восток от ориентира , расположенного по адресу: п.Орловская балка , ул.Степная,25</w:t>
            </w: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</w:p>
          <w:p w:rsidR="00D03017" w:rsidRDefault="00D03017">
            <w:pPr>
              <w:spacing w:line="240" w:lineRule="atLeast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Лот 2: </w:t>
            </w: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 Нежилое здание зерносклада общей площадью 792,6кв.м.с кадастровым номером :61:16:0600019:547, , приватизация имущества осуществить одновременно с отчуждением победителю аукциона земельного участка, площадью 69000кв.м с кадастровым номером :61:16:0600019:563, категория земель –земли сельскохозяйственного назначения, разрешенное использование :животноводство, цена выкупа земельного участка 79400,00(семьдесят девять тысяч четыреста) </w:t>
            </w:r>
          </w:p>
          <w:p w:rsidR="00D03017" w:rsidRDefault="00D03017">
            <w:pPr>
              <w:spacing w:line="240" w:lineRule="atLeast"/>
              <w:ind w:firstLine="540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Адрес (местоположение):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Ростовская область , Кашарский район, Верхнесвечниковское сельское поселение примерно 0,5км. по направлению на север от ориентира, расположенного по адресу : п.Орловская Балка ,ул. Степная, 25;</w:t>
            </w: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</w:p>
          <w:p w:rsidR="00D03017" w:rsidRDefault="00D03017">
            <w:pPr>
              <w:spacing w:line="240" w:lineRule="atLeast"/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Подпункт 1.4.2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Место,  сроки (периоды), заключения договора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Заключение договора купли-продажи производится по адресу: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Ростовская область, Кашарский район,с. Верхнесвечниково,ул.Колхозная,10 , здание администрации  </w:t>
            </w:r>
            <w:r>
              <w:rPr>
                <w:rFonts w:eastAsiaTheme="minorHAnsi"/>
                <w:sz w:val="20"/>
                <w:lang w:eastAsia="en-US"/>
              </w:rPr>
              <w:t>в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течение пяти рабочих дней со дня подведения итогов аукциона</w:t>
            </w:r>
            <w:r>
              <w:rPr>
                <w:sz w:val="20"/>
                <w:lang w:eastAsia="en-US"/>
              </w:rPr>
              <w:t xml:space="preserve"> с лицом, признанным победителем аукциона.</w:t>
            </w:r>
          </w:p>
        </w:tc>
      </w:tr>
      <w:tr w:rsidR="00D03017" w:rsidTr="00D03017">
        <w:trPr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4.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1.5.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pStyle w:val="23"/>
              <w:tabs>
                <w:tab w:val="left" w:pos="708"/>
              </w:tabs>
              <w:spacing w:after="0"/>
              <w:ind w:left="0" w:firstLine="0"/>
              <w:jc w:val="center"/>
              <w:outlineLvl w:val="1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Начальная (минимальная) цена аукциона.  «Шаг» аукциона. Требование о внесении задатка. Расходы на участие в аукционе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Начальная цена: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Лот 1: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223140,00</w:t>
            </w:r>
            <w:r>
              <w:rPr>
                <w:sz w:val="20"/>
                <w:szCs w:val="20"/>
                <w:lang w:eastAsia="en-US"/>
              </w:rPr>
              <w:t xml:space="preserve"> (двести двадцать три тысячи сто сорок рублей ) рублей 00 копеек;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«Шаг аукциона»</w:t>
            </w:r>
            <w:r>
              <w:rPr>
                <w:sz w:val="20"/>
                <w:szCs w:val="20"/>
                <w:lang w:eastAsia="en-US"/>
              </w:rPr>
              <w:t xml:space="preserve"> составляет 5% от начальной цены и составляет 11157 (одиннадцать тысяч сто пятьдесят семь) рублей 00 копеек;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Задаток</w:t>
            </w:r>
            <w:r>
              <w:rPr>
                <w:sz w:val="20"/>
                <w:szCs w:val="20"/>
                <w:lang w:eastAsia="en-US"/>
              </w:rPr>
              <w:t xml:space="preserve"> для участия в аукционе устанавливается в размере 20% от начальной цены объекта торгов и составляет: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44628 (сорок четыре тысячи шестьсот двадцать восемь) рублей 00 копеек.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добавленную стоимость включен в цену.</w:t>
            </w:r>
          </w:p>
          <w:p w:rsidR="00D03017" w:rsidRDefault="00D03017">
            <w:pPr>
              <w:pStyle w:val="a6"/>
              <w:tabs>
                <w:tab w:val="left" w:pos="700"/>
              </w:tabs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Обязанность по уплате НДС возлагается на «Покупателя» в соответствии с Налоговым Кодексом РФ.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Лот 2: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211520 </w:t>
            </w:r>
            <w:r>
              <w:rPr>
                <w:sz w:val="20"/>
                <w:szCs w:val="20"/>
                <w:lang w:eastAsia="en-US"/>
              </w:rPr>
              <w:t>(двести одиннадцать тысяч пятьсот двадцать) рублей 00 копеек;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«Шаг аукциона»</w:t>
            </w:r>
            <w:r>
              <w:rPr>
                <w:sz w:val="20"/>
                <w:szCs w:val="20"/>
                <w:lang w:eastAsia="en-US"/>
              </w:rPr>
              <w:t xml:space="preserve"> составляет 5% от начальной цены и составляет 10576,00 (десять тысяч  пятьсот семьдесят шесть) рубль 00 копеек;</w:t>
            </w:r>
          </w:p>
          <w:p w:rsidR="00D03017" w:rsidRDefault="00D03017">
            <w:pPr>
              <w:tabs>
                <w:tab w:val="left" w:pos="709"/>
                <w:tab w:val="left" w:pos="21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Задаток</w:t>
            </w:r>
            <w:r>
              <w:rPr>
                <w:sz w:val="20"/>
                <w:szCs w:val="20"/>
                <w:lang w:eastAsia="en-US"/>
              </w:rPr>
              <w:t xml:space="preserve"> для участия в аукционе устанавливается в размере 20% от начальной цены объекта торгов и составляет: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42304(сорок две тысячи триста  четыре) рубля 00 копеек.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добавленную стоимость включен в цену.</w:t>
            </w:r>
          </w:p>
          <w:p w:rsidR="00D03017" w:rsidRDefault="00D03017">
            <w:pPr>
              <w:pStyle w:val="a6"/>
              <w:tabs>
                <w:tab w:val="left" w:pos="700"/>
              </w:tabs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Обязанность по уплате НДС возлагается на «Покупателя» в соответствии с Налоговым Кодексом РФ.</w:t>
            </w:r>
          </w:p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Участник аукциона несет все расходы, связанные с подготовкой и подачей заявки на участие в аукционе, с участием в аукционе и заключением договора купли-продажи.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5.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1.6.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Участникам  аукционов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spacing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Участники  аукционов должны соответствовать требованиям, установленным законодательством Российской Федерации к таким участникам: </w:t>
            </w:r>
          </w:p>
          <w:p w:rsidR="00D03017" w:rsidRDefault="00D03017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Покупателями муниципального имущества могут быть любые физические и юридические лица, за исключением:</w:t>
            </w:r>
          </w:p>
          <w:p w:rsidR="00D03017" w:rsidRDefault="00D03017">
            <w:pPr>
              <w:spacing w:after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sub_5012"/>
            <w:r>
              <w:rPr>
                <w:rFonts w:eastAsiaTheme="minorHAnsi"/>
                <w:sz w:val="20"/>
                <w:szCs w:val="20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  <w:bookmarkEnd w:id="0"/>
          </w:p>
          <w:p w:rsidR="00D03017" w:rsidRDefault="00D03017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sub_5013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r>
              <w:rPr>
                <w:sz w:val="20"/>
                <w:szCs w:val="20"/>
                <w:lang w:eastAsia="en-US"/>
              </w:rPr>
              <w:t>законодательством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D03017" w:rsidRDefault="00D03017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  <w:bookmarkEnd w:id="1"/>
          </w:p>
          <w:p w:rsidR="00D03017" w:rsidRDefault="00D03017">
            <w:pPr>
              <w:pStyle w:val="3"/>
              <w:tabs>
                <w:tab w:val="left" w:pos="708"/>
              </w:tabs>
              <w:suppressAutoHyphens/>
              <w:ind w:left="0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2.</w:t>
            </w:r>
            <w:r>
              <w:rPr>
                <w:iCs/>
                <w:color w:val="800080"/>
                <w:sz w:val="20"/>
              </w:rPr>
              <w:t xml:space="preserve"> </w:t>
            </w:r>
            <w:r>
              <w:rPr>
                <w:sz w:val="20"/>
              </w:rPr>
              <w:t>Участники аукциона имеют право выступать в отношениях, связанных с покупкой муниципального имущества, лично и через своих представителей. Полномочия представителей участников аукциона подтверждаются доверенностью, выданной и оформленной в соответствии с гражданским законодательством, или ее нотариально заверенной копией.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3.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7" w:history="1">
              <w:r>
                <w:rPr>
                  <w:rStyle w:val="a4"/>
                  <w:sz w:val="20"/>
                  <w:lang w:eastAsia="en-US"/>
                </w:rPr>
                <w:t>https://www.rts-tender.ru/</w:t>
              </w:r>
            </w:hyperlink>
            <w:r>
              <w:rPr>
                <w:sz w:val="20"/>
                <w:lang w:eastAsia="en-US"/>
              </w:rPr>
              <w:t>, с приложением электронных образов документов.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1.8.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Преференции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Преимущества  при  участии в  аукционе не предусмотрены.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2.2; 2,3.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представляемые претендентом для участия в аукционе.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оформлению заявки на участие в аукционе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8" w:history="1">
              <w:r>
                <w:rPr>
                  <w:rStyle w:val="a4"/>
                  <w:sz w:val="20"/>
                  <w:lang w:eastAsia="en-US"/>
                </w:rPr>
                <w:t>https://www.rts-tender.ru/</w:t>
              </w:r>
            </w:hyperlink>
            <w:r>
              <w:rPr>
                <w:sz w:val="20"/>
                <w:lang w:eastAsia="en-US"/>
              </w:rPr>
              <w:t>, с приложением электронных образов следующих документов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Юридические лица предоставляют: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Заверенные копии учредительных документов Заявителя;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Физические лица предъявляют </w:t>
            </w:r>
            <w:hyperlink r:id="rId9" w:history="1">
              <w:r>
                <w:rPr>
                  <w:rStyle w:val="a4"/>
                  <w:sz w:val="20"/>
                  <w:lang w:eastAsia="en-US"/>
                </w:rPr>
                <w:t>документ</w:t>
              </w:r>
            </w:hyperlink>
            <w:r>
              <w:rPr>
                <w:sz w:val="20"/>
                <w:lang w:eastAsia="en-US"/>
              </w:rPr>
              <w:t>, удостоверяющий личность.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 данным документам также прилагается их опись. 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Одно лицо имеет право подать только одну заявку.</w:t>
            </w:r>
          </w:p>
          <w:p w:rsidR="00D03017" w:rsidRDefault="00D03017">
            <w:pPr>
              <w:pStyle w:val="1"/>
              <w:spacing w:before="0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Заявка должна быть на русском языке.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2.5.1.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 порядок внесения задатка. Реквизиты для внесения задатка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Порядок внесения задатка определяется регламентом работы электронной площадки </w:t>
            </w:r>
            <w:hyperlink r:id="rId10" w:history="1">
              <w:r>
                <w:rPr>
                  <w:rStyle w:val="a4"/>
                  <w:sz w:val="18"/>
                  <w:szCs w:val="18"/>
                  <w:lang w:eastAsia="en-US"/>
                </w:rPr>
                <w:t>www.rts-tender.ru</w:t>
              </w:r>
            </w:hyperlink>
            <w:r>
              <w:rPr>
                <w:sz w:val="18"/>
                <w:szCs w:val="18"/>
                <w:lang w:eastAsia="en-US"/>
              </w:rPr>
      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      </w:r>
            <w:hyperlink r:id="rId11" w:history="1">
              <w:r>
                <w:rPr>
                  <w:rStyle w:val="a4"/>
                  <w:sz w:val="18"/>
                  <w:szCs w:val="18"/>
                  <w:lang w:eastAsia="en-US"/>
                </w:rPr>
                <w:t>https://www.rts-tender.ru/</w:t>
              </w:r>
            </w:hyperlink>
            <w:r>
              <w:rPr>
                <w:sz w:val="18"/>
                <w:szCs w:val="18"/>
                <w:lang w:eastAsia="en-US"/>
              </w:rPr>
              <w:t>.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Получатель: ООО «РТС-тендер»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Наименование банка: МОСКОВСКИЙ ФИЛИАЛ ПАО «СОВКОМБАНК» Г. МОСКВА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Расчетный счёт 40702810600005001156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Корр. счёт 30101810945250000967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БИК 044525967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 xml:space="preserve">ИНН 7710357167 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>КПП 773001001</w:t>
            </w:r>
          </w:p>
          <w:p w:rsidR="00D03017" w:rsidRDefault="00D03017">
            <w:pPr>
              <w:shd w:val="clear" w:color="auto" w:fill="FFFFFF"/>
              <w:spacing w:after="0"/>
              <w:textAlignment w:val="baseline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en-US"/>
              </w:rPr>
              <w:t xml:space="preserve">Назначение платежа: Внесение гарантийного обеспечения по Соглашению о внесении гарантийного обеспечения, №  аналитического счета _________, без НДС. </w:t>
            </w:r>
            <w:r>
              <w:rPr>
                <w:b/>
                <w:bCs/>
                <w:sz w:val="18"/>
                <w:szCs w:val="18"/>
                <w:bdr w:val="none" w:sz="0" w:space="0" w:color="auto" w:frame="1"/>
                <w:lang w:eastAsia="en-US"/>
              </w:rPr>
              <w:t>Обратите внимание на следующее:</w:t>
            </w:r>
            <w:r>
              <w:rPr>
                <w:sz w:val="18"/>
                <w:szCs w:val="18"/>
                <w:lang w:eastAsia="en-US"/>
              </w:rPr>
              <w:br/>
              <w:t>1. Не нужно разбивать платежи по разным торгам разными п/п. Данная операция просто является пополнением счета.</w:t>
            </w:r>
            <w:r>
              <w:rPr>
                <w:sz w:val="18"/>
                <w:szCs w:val="18"/>
                <w:lang w:eastAsia="en-US"/>
              </w:rPr>
              <w:br/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Поступление задатка на расчетный счет ООО «РТС-тендер» по 17.04.2022 года (включительно). С момента перечисления претендентом задатка, договор о задатке считается заключенным в установленном порядке. 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случаях отзыва претендентом заявки: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Участникам, за исключением победителя, внесенный задаток возвращается в течение 5 (пяти) календарных дней с даты подведения итогов продажи имущества.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Претендентам, не допущенным к участию в продаже имущества, внесенный задаток возвращается в течение 5 (пяти) календарных дней со дня подписания протокола о признании претендентов участниками.</w:t>
            </w:r>
          </w:p>
          <w:p w:rsidR="00D03017" w:rsidRDefault="00D0301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Задаток, внесенный лицом, впоследствии признанным победителем, засчитывается в счет оплаты приобретаемого имущества после его </w:t>
            </w:r>
            <w:r>
              <w:rPr>
                <w:sz w:val="18"/>
                <w:szCs w:val="18"/>
                <w:lang w:eastAsia="en-US"/>
              </w:rPr>
              <w:lastRenderedPageBreak/>
              <w:t>полной оплаты. При этом заключение договора купли-продажи для победителя аукциона является обязательным.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уклонении или отказе победителя аукциона от заключения в установленный срок договора купли-продажи, он утрачивает право на заключение указанного договора и задаток ему не возвращается. Результаты аукциона аннулируются. В случае отказа Продавца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от проведения Процедуры, поступившие задатки возвращаются претендентам/участникам в течение 5 (пяти) календарных дней с даты принятия решения об отказе в проведении Процедуры. 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2.4.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сроку действия заявки на участие в аукционе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Заявка действительна до срока рассмотрения заявок на участие в аукционе или до момента ее отзыва заявителем.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2.7.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20"/>
              <w:spacing w:after="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Требования к предложениям о цене договора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Предложение цены не может быть ниже начальной цены аукциона. </w:t>
            </w:r>
            <w:r>
              <w:rPr>
                <w:rFonts w:eastAsiaTheme="minorHAnsi"/>
                <w:sz w:val="20"/>
                <w:lang w:eastAsia="en-US"/>
              </w:rPr>
              <w:t xml:space="preserve"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 </w:t>
            </w:r>
          </w:p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2.8.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Срок, место, дата начала и окончания срока подачи заявок на участие в аукционе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Заявки на участие в аукционе принимаются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с15.03.2022 по 11.04.2022 (включительно).</w:t>
            </w:r>
            <w:r>
              <w:rPr>
                <w:color w:val="C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торгов </w:t>
            </w:r>
            <w:hyperlink r:id="rId12" w:history="1">
              <w:r>
                <w:rPr>
                  <w:rStyle w:val="a4"/>
                  <w:sz w:val="20"/>
                  <w:lang w:eastAsia="en-US"/>
                </w:rPr>
                <w:t>www.rts-tender.ru</w:t>
              </w:r>
            </w:hyperlink>
            <w:r>
              <w:rPr>
                <w:sz w:val="20"/>
                <w:szCs w:val="20"/>
                <w:lang w:eastAsia="en-US"/>
              </w:rPr>
              <w:t>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 Регистрация на электронной площадке осуществляется без взимания платы.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2.9.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заявки на участие в аукционе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13" w:history="1">
              <w:r>
                <w:rPr>
                  <w:rStyle w:val="a4"/>
                  <w:sz w:val="20"/>
                  <w:lang w:eastAsia="en-US"/>
                </w:rPr>
                <w:t>https://www.rts-tender.ru/</w:t>
              </w:r>
            </w:hyperlink>
            <w:r>
              <w:rPr>
                <w:sz w:val="20"/>
                <w:szCs w:val="20"/>
                <w:lang w:eastAsia="en-US"/>
              </w:rPr>
              <w:t xml:space="preserve">, с приложением электронных образов документов. 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2.10.-2.11.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Место, день и время рассмотрения заявок. Допуск к участию в аукционе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14.04.2022 в 08-00 (по московскому времени)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единой комиссией рассматриваются заявки претендентов, и составляется протокол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 признании претендентов участниками аукциона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Рассмотрение заявок проводится </w:t>
            </w:r>
            <w:r>
              <w:rPr>
                <w:sz w:val="20"/>
                <w:szCs w:val="20"/>
                <w:lang w:eastAsia="en-US"/>
              </w:rPr>
              <w:t xml:space="preserve">на электронной площадке </w:t>
            </w:r>
            <w:hyperlink r:id="rId14" w:history="1">
              <w:r>
                <w:rPr>
                  <w:rStyle w:val="a4"/>
                  <w:sz w:val="20"/>
                  <w:lang w:eastAsia="en-US"/>
                </w:rPr>
                <w:t>www.rts-tender.ru</w:t>
              </w:r>
            </w:hyperlink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lang w:eastAsia="en-US"/>
              </w:rPr>
              <w:t xml:space="preserve"> В аукционе могут участвовать только лица, признанные участниками аукциона. Решение продавца о признании претендентов участниками аукциона оформляется протоколом.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2.12.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Порядок проведения аукциона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2"/>
              <w:numPr>
                <w:ilvl w:val="0"/>
                <w:numId w:val="0"/>
              </w:numPr>
              <w:tabs>
                <w:tab w:val="clear" w:pos="1702"/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/>
              <w:rPr>
                <w:color w:val="C00000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 «Шаг аукциона» </w:t>
            </w:r>
            <w:r>
              <w:rPr>
                <w:rFonts w:cs="Arial"/>
                <w:sz w:val="20"/>
                <w:lang w:eastAsia="en-US"/>
              </w:rPr>
              <w:t>устанавливается в соответствии  с п. 4 Информационной карты аукциона.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lang w:eastAsia="en-US"/>
              </w:rPr>
              <w:t>Аукцион проводится в день и час, указанные в извещении о проведении аукциона и п. 15 Информационной карты аукциона.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Место, день и время проведения аукциона. Итоги аукциона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18.04.2022 г. в10 час. 00 мин. (по московскому времени)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Аукцион проводится на электронной площадке </w:t>
            </w:r>
            <w:hyperlink r:id="rId15" w:history="1">
              <w:r>
                <w:rPr>
                  <w:rStyle w:val="a4"/>
                  <w:sz w:val="20"/>
                  <w:lang w:eastAsia="en-US"/>
                </w:rPr>
                <w:t>www.rts-tender.ru</w:t>
              </w:r>
            </w:hyperlink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D03017" w:rsidRDefault="00D03017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2.13.</w:t>
            </w:r>
          </w:p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победителя аукциона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Победителем аукциона признается участник аукциона, предложивший наиболее высокую цену за приобретаемое муниципальное имущество на электронной площадке торгов.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2.14.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Заключение договора купли-продажи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 результатам аукциона продавец и победитель аукциона (покупатель) в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D03017" w:rsidRDefault="00D03017">
            <w:pPr>
              <w:tabs>
                <w:tab w:val="left" w:pos="1260"/>
              </w:tabs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купли-продажи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заключается на условиях, указанных в извещении о проведении настоящего аукциона и аукционной документации, по цене, предложенной победителем аукциона.</w:t>
            </w:r>
          </w:p>
          <w:p w:rsidR="00D03017" w:rsidRDefault="00D03017">
            <w:pPr>
              <w:spacing w:after="0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случае уклонения победителя аукциона от заключения договора купли-продажи сумма задатка ему не возвращается. Договор считается заключенным с момента его подписания.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 порядок оплаты по сделке купли-продажи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pStyle w:val="a6"/>
              <w:spacing w:after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 расчетный счет Продавца. Оплата за приобретаемое имущество вносится  через отделения банков на следующие реквизиты:</w:t>
            </w:r>
          </w:p>
          <w:p w:rsidR="00D03017" w:rsidRDefault="00D03017">
            <w:pPr>
              <w:spacing w:after="0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C00000"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sz w:val="20"/>
                <w:szCs w:val="20"/>
                <w:lang w:eastAsia="en-US"/>
              </w:rPr>
              <w:t xml:space="preserve">ИНН 6115902542,   КПП 611501001 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УФК по Ростовской области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(администрация Верхнесвечниковского сельского поселения,л/сч 04583112100) 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Счет получателя :03100643000000015800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Ростов-на-Дону Банка России //УФК по Ростовской области , г.Ростов-на-Дону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Бик 016015102, ОКТМО 60624415,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КБК 95111402053100000410 - доходы от реализации иного имущества находящегося в собственности сельских поселений.</w:t>
            </w:r>
          </w:p>
          <w:p w:rsidR="00D03017" w:rsidRDefault="00D03017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КБК 9511140602510000430-доходы от продажи земельных участков находящихся в собственности сельских поселений</w:t>
            </w:r>
          </w:p>
          <w:p w:rsidR="00D03017" w:rsidRDefault="00D03017">
            <w:pPr>
              <w:tabs>
                <w:tab w:val="left" w:pos="1140"/>
              </w:tabs>
              <w:spacing w:after="0"/>
              <w:rPr>
                <w:color w:val="C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Покупатель, являющийся налоговым агентом по уплате НДС, </w:t>
            </w:r>
            <w:r>
              <w:rPr>
                <w:sz w:val="20"/>
                <w:szCs w:val="20"/>
                <w:lang w:eastAsia="en-US"/>
              </w:rPr>
              <w:t>обязан исчислить расчетным методом, удержать из выплачиваемых доходов и уплатить в бюджет соответствующую сумму налога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самостоятельно по месту своего нахождения. Н</w:t>
            </w:r>
            <w:r>
              <w:rPr>
                <w:sz w:val="20"/>
                <w:szCs w:val="20"/>
                <w:lang w:eastAsia="en-US"/>
              </w:rPr>
              <w:t xml:space="preserve">алоговыми агентами признаются покупатели указанного имущества, за исключением физических лиц, не являющихся индивидуальными предпринимателями. </w:t>
            </w:r>
          </w:p>
        </w:tc>
      </w:tr>
      <w:tr w:rsidR="00D03017" w:rsidTr="00D03017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Передача имущества</w:t>
            </w:r>
          </w:p>
        </w:tc>
        <w:tc>
          <w:tcPr>
            <w:tcW w:w="5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17" w:rsidRDefault="00D03017">
            <w:pPr>
              <w:autoSpaceDE w:val="0"/>
              <w:autoSpaceDN w:val="0"/>
              <w:adjustRightInd w:val="0"/>
              <w:spacing w:after="0"/>
              <w:rPr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D03017" w:rsidRDefault="00D03017" w:rsidP="00D03017">
      <w:pPr>
        <w:keepNext/>
        <w:keepLines/>
        <w:widowControl w:val="0"/>
        <w:suppressLineNumbers/>
        <w:suppressAutoHyphens/>
        <w:spacing w:after="0"/>
        <w:rPr>
          <w:sz w:val="20"/>
          <w:szCs w:val="20"/>
        </w:rPr>
      </w:pPr>
    </w:p>
    <w:p w:rsidR="00D03017" w:rsidRDefault="00D03017" w:rsidP="00D03017">
      <w:pPr>
        <w:keepNext/>
        <w:keepLines/>
        <w:widowControl w:val="0"/>
        <w:suppressLineNumbers/>
        <w:suppressAutoHyphens/>
        <w:spacing w:after="0"/>
        <w:rPr>
          <w:sz w:val="20"/>
          <w:szCs w:val="20"/>
        </w:rPr>
      </w:pPr>
    </w:p>
    <w:p w:rsidR="00470FBD" w:rsidRDefault="00470FBD">
      <w:bookmarkStart w:id="2" w:name="_GoBack"/>
      <w:bookmarkEnd w:id="2"/>
    </w:p>
    <w:sectPr w:rsidR="0047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7"/>
    <w:rsid w:val="00470FBD"/>
    <w:rsid w:val="00D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0163-9626-4EF9-AFBF-F8E9B9C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301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semiHidden/>
    <w:unhideWhenUsed/>
    <w:qFormat/>
    <w:rsid w:val="00D03017"/>
    <w:pPr>
      <w:keepNext/>
      <w:jc w:val="center"/>
      <w:outlineLvl w:val="1"/>
    </w:pPr>
    <w:rPr>
      <w:b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D0301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4">
    <w:name w:val="Hyperlink"/>
    <w:basedOn w:val="a1"/>
    <w:semiHidden/>
    <w:unhideWhenUsed/>
    <w:rsid w:val="00D03017"/>
    <w:rPr>
      <w:color w:val="0000FF"/>
      <w:u w:val="single"/>
    </w:rPr>
  </w:style>
  <w:style w:type="paragraph" w:styleId="a">
    <w:name w:val="Title"/>
    <w:basedOn w:val="a0"/>
    <w:link w:val="a5"/>
    <w:qFormat/>
    <w:rsid w:val="00D03017"/>
    <w:pPr>
      <w:numPr>
        <w:numId w:val="1"/>
      </w:numPr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basedOn w:val="a1"/>
    <w:link w:val="a"/>
    <w:rsid w:val="00D0301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ody Text"/>
    <w:basedOn w:val="a0"/>
    <w:link w:val="a7"/>
    <w:semiHidden/>
    <w:unhideWhenUsed/>
    <w:rsid w:val="00D03017"/>
    <w:pPr>
      <w:spacing w:after="120"/>
    </w:pPr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D0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2"/>
    <w:semiHidden/>
    <w:unhideWhenUsed/>
    <w:rsid w:val="00D03017"/>
    <w:pPr>
      <w:numPr>
        <w:ilvl w:val="1"/>
        <w:numId w:val="1"/>
      </w:numPr>
      <w:tabs>
        <w:tab w:val="num" w:pos="567"/>
      </w:tabs>
      <w:ind w:left="567"/>
    </w:pPr>
    <w:rPr>
      <w:szCs w:val="20"/>
    </w:rPr>
  </w:style>
  <w:style w:type="character" w:customStyle="1" w:styleId="22">
    <w:name w:val="Основной текст 2 Знак"/>
    <w:basedOn w:val="a1"/>
    <w:link w:val="2"/>
    <w:semiHidden/>
    <w:rsid w:val="00D03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24"/>
    <w:rsid w:val="00D03017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  <w:contextualSpacing w:val="0"/>
    </w:pPr>
    <w:rPr>
      <w:b/>
      <w:szCs w:val="20"/>
    </w:rPr>
  </w:style>
  <w:style w:type="paragraph" w:customStyle="1" w:styleId="3">
    <w:name w:val="Стиль3"/>
    <w:basedOn w:val="25"/>
    <w:rsid w:val="00D03017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rFonts w:eastAsiaTheme="minorHAnsi"/>
      <w:szCs w:val="28"/>
      <w:lang w:eastAsia="en-US"/>
    </w:rPr>
  </w:style>
  <w:style w:type="paragraph" w:customStyle="1" w:styleId="1">
    <w:name w:val="стандарт1"/>
    <w:basedOn w:val="a8"/>
    <w:uiPriority w:val="99"/>
    <w:rsid w:val="00D03017"/>
    <w:pPr>
      <w:suppressAutoHyphens/>
      <w:spacing w:before="120" w:after="0"/>
      <w:ind w:left="0" w:firstLine="709"/>
    </w:pPr>
    <w:rPr>
      <w:sz w:val="28"/>
      <w:szCs w:val="20"/>
    </w:rPr>
  </w:style>
  <w:style w:type="table" w:styleId="a9">
    <w:name w:val="Table Grid"/>
    <w:basedOn w:val="a2"/>
    <w:uiPriority w:val="59"/>
    <w:rsid w:val="00D0301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4">
    <w:name w:val="List Number 2"/>
    <w:basedOn w:val="a0"/>
    <w:uiPriority w:val="99"/>
    <w:semiHidden/>
    <w:unhideWhenUsed/>
    <w:rsid w:val="00D03017"/>
    <w:pPr>
      <w:numPr>
        <w:numId w:val="1"/>
      </w:numPr>
      <w:contextualSpacing/>
    </w:pPr>
  </w:style>
  <w:style w:type="paragraph" w:styleId="25">
    <w:name w:val="Body Text Indent 2"/>
    <w:basedOn w:val="a0"/>
    <w:link w:val="26"/>
    <w:uiPriority w:val="99"/>
    <w:semiHidden/>
    <w:unhideWhenUsed/>
    <w:rsid w:val="00D0301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0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Indent"/>
    <w:basedOn w:val="a0"/>
    <w:uiPriority w:val="99"/>
    <w:semiHidden/>
    <w:unhideWhenUsed/>
    <w:rsid w:val="00D030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lp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A40385C4FE2E6FD40B5089D57F94D6AD00E2061C6EACBDAF54FAEE3a8QBE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2022-03-14T12:25:00Z</dcterms:created>
  <dcterms:modified xsi:type="dcterms:W3CDTF">2022-03-14T12:26:00Z</dcterms:modified>
</cp:coreProperties>
</file>