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tabs>
          <w:tab w:leader="none" w:pos="2700" w:val="left"/>
          <w:tab w:leader="none" w:pos="8760" w:val="left"/>
        </w:tabs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</w:p>
    <w:p w14:paraId="04000000">
      <w:pPr>
        <w:pStyle w:val="Style_3"/>
        <w:tabs>
          <w:tab w:leader="none" w:pos="2700" w:val="left"/>
        </w:tabs>
        <w:ind/>
        <w:jc w:val="center"/>
        <w:outlineLvl w:val="0"/>
        <w:rPr>
          <w:rFonts w:ascii="Times New Roman" w:hAnsi="Times New Roman"/>
          <w:b w:val="1"/>
          <w:sz w:val="24"/>
        </w:rPr>
      </w:pPr>
    </w:p>
    <w:p w14:paraId="05000000">
      <w:pPr>
        <w:pStyle w:val="Style_3"/>
        <w:tabs>
          <w:tab w:leader="none" w:pos="2700" w:val="left"/>
        </w:tabs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РОСТОВСКАЯ ОБЛАСТЬ КАШАРСКИЙ РАЙОН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«ВЕРХНЕСВЕЧНИКОВСКОЕ СЕЛЬСКОЕ ПОСЕЛЕНИЕ»</w:t>
      </w:r>
    </w:p>
    <w:p w14:paraId="09000000">
      <w:pPr>
        <w:ind/>
        <w:jc w:val="center"/>
        <w:rPr>
          <w:b w:val="1"/>
        </w:rPr>
      </w:pPr>
    </w:p>
    <w:p w14:paraId="0A000000">
      <w:pPr>
        <w:tabs>
          <w:tab w:leader="none" w:pos="6737" w:val="left"/>
        </w:tabs>
        <w:ind/>
        <w:jc w:val="center"/>
        <w:rPr>
          <w:b w:val="1"/>
        </w:rPr>
      </w:pPr>
      <w:r>
        <w:rPr>
          <w:b w:val="1"/>
        </w:rPr>
        <w:t xml:space="preserve">АДМИНИСТРАЦИЯ ВЕРХНЕСВЕЧНИКОВСКОГО </w:t>
      </w:r>
    </w:p>
    <w:p w14:paraId="0B000000">
      <w:pPr>
        <w:tabs>
          <w:tab w:leader="none" w:pos="6737" w:val="left"/>
        </w:tabs>
        <w:ind/>
        <w:jc w:val="center"/>
        <w:rPr>
          <w:b w:val="1"/>
        </w:rPr>
      </w:pPr>
      <w:r>
        <w:rPr>
          <w:b w:val="1"/>
        </w:rPr>
        <w:t>СЕЛЬСКОГО ПОСЕЛЕНИЯ</w:t>
      </w:r>
    </w:p>
    <w:p w14:paraId="0C000000">
      <w:pPr>
        <w:ind/>
        <w:jc w:val="center"/>
        <w:rPr>
          <w:b w:val="1"/>
        </w:rPr>
      </w:pPr>
    </w:p>
    <w:p w14:paraId="0D000000">
      <w:pPr>
        <w:tabs>
          <w:tab w:leader="none" w:pos="6737" w:val="left"/>
        </w:tabs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E000000">
      <w:pPr>
        <w:pStyle w:val="Style_2"/>
        <w:ind/>
        <w:jc w:val="center"/>
        <w:rPr>
          <w:sz w:val="28"/>
        </w:rPr>
      </w:pPr>
      <w:r>
        <w:rPr>
          <w:sz w:val="28"/>
        </w:rPr>
        <w:t>0</w:t>
      </w:r>
      <w:r>
        <w:rPr>
          <w:sz w:val="28"/>
        </w:rPr>
        <w:t>0.</w:t>
      </w:r>
      <w:r>
        <w:rPr>
          <w:sz w:val="28"/>
        </w:rPr>
        <w:t>00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                                                                                              № </w:t>
      </w:r>
      <w:r>
        <w:rPr>
          <w:sz w:val="28"/>
        </w:rPr>
        <w:t xml:space="preserve">             </w:t>
      </w:r>
    </w:p>
    <w:p w14:paraId="0F000000">
      <w:pPr>
        <w:widowControl w:val="0"/>
        <w:spacing w:line="228" w:lineRule="auto"/>
        <w:ind/>
        <w:jc w:val="center"/>
        <w:outlineLvl w:val="0"/>
        <w:rPr>
          <w:sz w:val="28"/>
        </w:rPr>
      </w:pPr>
      <w:r>
        <w:rPr>
          <w:sz w:val="28"/>
        </w:rPr>
        <w:t xml:space="preserve">с. </w:t>
      </w:r>
      <w:r>
        <w:rPr>
          <w:sz w:val="28"/>
        </w:rPr>
        <w:t>Верхнесвечниково</w:t>
      </w:r>
    </w:p>
    <w:p w14:paraId="10000000">
      <w:pPr>
        <w:tabs>
          <w:tab w:leader="none" w:pos="0" w:val="left"/>
        </w:tabs>
        <w:ind w:firstLine="0" w:left="708" w:right="4"/>
        <w:jc w:val="both"/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Об утверждении Перечней главных администраторов доходов и источников финансирования дефицита бюджета </w:t>
      </w:r>
      <w:r>
        <w:rPr>
          <w:b w:val="1"/>
          <w:sz w:val="28"/>
        </w:rPr>
        <w:t>Верхнесвечниковского</w:t>
      </w:r>
      <w:r>
        <w:rPr>
          <w:b w:val="1"/>
          <w:sz w:val="28"/>
        </w:rPr>
        <w:t xml:space="preserve"> сельского поселения </w:t>
      </w:r>
      <w:r>
        <w:rPr>
          <w:b w:val="1"/>
          <w:sz w:val="28"/>
        </w:rPr>
        <w:t>Кашарского</w:t>
      </w:r>
      <w:r>
        <w:rPr>
          <w:b w:val="1"/>
          <w:sz w:val="28"/>
        </w:rPr>
        <w:t xml:space="preserve"> района</w:t>
      </w:r>
    </w:p>
    <w:p w14:paraId="12000000">
      <w:pPr>
        <w:pStyle w:val="Style_4"/>
        <w:tabs>
          <w:tab w:leader="none" w:pos="469" w:val="left"/>
          <w:tab w:leader="none" w:pos="4816" w:val="center"/>
        </w:tabs>
        <w:spacing w:line="240" w:lineRule="auto"/>
        <w:ind w:firstLine="0" w:left="0"/>
        <w:jc w:val="left"/>
        <w:rPr>
          <w:sz w:val="28"/>
        </w:rPr>
      </w:pPr>
    </w:p>
    <w:p w14:paraId="13000000">
      <w:pPr>
        <w:pStyle w:val="Style_5"/>
        <w:widowControl w:val="1"/>
        <w:spacing w:line="228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абзацем первым пункта 3.2 статьи 160.1 бюджетного кодекса Российской Федерации Администрация </w:t>
      </w:r>
      <w:r>
        <w:rPr>
          <w:rFonts w:ascii="Times New Roman" w:hAnsi="Times New Roman"/>
          <w:b w:val="0"/>
          <w:sz w:val="28"/>
        </w:rPr>
        <w:t>Кашарского</w:t>
      </w:r>
      <w:r>
        <w:rPr>
          <w:rFonts w:ascii="Times New Roman" w:hAnsi="Times New Roman"/>
          <w:b w:val="0"/>
          <w:sz w:val="28"/>
        </w:rPr>
        <w:t xml:space="preserve"> района</w:t>
      </w:r>
    </w:p>
    <w:p w14:paraId="14000000">
      <w:pPr>
        <w:pStyle w:val="Style_6"/>
        <w:widowControl w:val="1"/>
        <w:spacing w:line="228" w:lineRule="auto"/>
        <w:ind w:firstLine="0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6"/>
        <w:widowControl w:val="1"/>
        <w:spacing w:line="228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6000000">
      <w:pPr>
        <w:pStyle w:val="Style_6"/>
        <w:widowControl w:val="1"/>
        <w:spacing w:line="228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17000000">
      <w:pPr>
        <w:pStyle w:val="Style_6"/>
        <w:widowControl w:val="1"/>
        <w:tabs>
          <w:tab w:leader="none" w:pos="709" w:val="left"/>
          <w:tab w:leader="none" w:pos="851" w:val="left"/>
        </w:tabs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прилагаемый перечень главных администраторов доходов и источников финансирования дефицита бюджета </w:t>
      </w:r>
      <w:r>
        <w:rPr>
          <w:rFonts w:ascii="Times New Roman" w:hAnsi="Times New Roman"/>
          <w:sz w:val="28"/>
        </w:rPr>
        <w:t>Верхнесвечниковского</w:t>
      </w:r>
      <w:r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>поселения.</w:t>
      </w:r>
    </w:p>
    <w:p w14:paraId="18000000">
      <w:pPr>
        <w:pStyle w:val="Style_6"/>
        <w:widowControl w:val="1"/>
        <w:tabs>
          <w:tab w:leader="none" w:pos="709" w:val="left"/>
          <w:tab w:leader="none" w:pos="851" w:val="left"/>
        </w:tabs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>
        <w:rPr>
          <w:rFonts w:ascii="Times New Roman" w:hAnsi="Times New Roman"/>
          <w:sz w:val="28"/>
        </w:rPr>
        <w:t>Верхнесвечниковского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Кашарского</w:t>
      </w:r>
      <w:r>
        <w:rPr>
          <w:rFonts w:ascii="Times New Roman" w:hAnsi="Times New Roman"/>
          <w:sz w:val="28"/>
        </w:rPr>
        <w:t xml:space="preserve"> района, начиная с бюджета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годов.</w:t>
      </w: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ind w:right="4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 Администрации</w:t>
      </w:r>
    </w:p>
    <w:p w14:paraId="1E000000">
      <w:pPr>
        <w:ind w:right="4"/>
        <w:rPr>
          <w:sz w:val="28"/>
        </w:rPr>
      </w:pPr>
      <w:r>
        <w:rPr>
          <w:sz w:val="28"/>
        </w:rPr>
        <w:t>Верхнесвечниковского</w:t>
      </w:r>
    </w:p>
    <w:p w14:paraId="1F000000">
      <w:pPr>
        <w:ind w:right="4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С.Ф.Демченко</w:t>
      </w: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pStyle w:val="Style_6"/>
        <w:widowControl w:val="1"/>
        <w:ind w:firstLine="0" w:left="0"/>
        <w:jc w:val="both"/>
        <w:rPr>
          <w:rFonts w:ascii="Times New Roman" w:hAnsi="Times New Roman"/>
          <w:sz w:val="18"/>
        </w:rPr>
      </w:pPr>
    </w:p>
    <w:p w14:paraId="26000000">
      <w:pPr>
        <w:pStyle w:val="Style_6"/>
        <w:widowControl w:val="1"/>
        <w:ind w:firstLine="0" w:left="0"/>
        <w:jc w:val="both"/>
        <w:rPr>
          <w:rFonts w:ascii="Times New Roman" w:hAnsi="Times New Roman"/>
          <w:sz w:val="18"/>
        </w:rPr>
      </w:pPr>
    </w:p>
    <w:p w14:paraId="27000000">
      <w:pPr>
        <w:pStyle w:val="Style_6"/>
        <w:widowControl w:val="1"/>
        <w:ind w:firstLine="0" w:left="0"/>
        <w:jc w:val="both"/>
        <w:rPr>
          <w:rFonts w:ascii="Times New Roman" w:hAnsi="Times New Roman"/>
          <w:sz w:val="18"/>
        </w:rPr>
      </w:pPr>
    </w:p>
    <w:p w14:paraId="28000000">
      <w:pPr>
        <w:pStyle w:val="Style_6"/>
        <w:widowControl w:val="1"/>
        <w:ind w:firstLine="0" w:left="0"/>
        <w:jc w:val="both"/>
        <w:rPr>
          <w:rFonts w:ascii="Times New Roman" w:hAnsi="Times New Roman"/>
          <w:sz w:val="18"/>
        </w:rPr>
      </w:pPr>
    </w:p>
    <w:p w14:paraId="29000000">
      <w:pPr>
        <w:pStyle w:val="Style_6"/>
        <w:widowControl w:val="1"/>
        <w:ind w:firstLine="0" w:left="0"/>
        <w:jc w:val="both"/>
        <w:rPr>
          <w:rFonts w:ascii="Times New Roman" w:hAnsi="Times New Roman"/>
          <w:sz w:val="18"/>
        </w:rPr>
      </w:pPr>
    </w:p>
    <w:p w14:paraId="2A000000">
      <w:pPr>
        <w:pStyle w:val="Style_6"/>
        <w:widowControl w:val="1"/>
        <w:ind w:firstLine="0" w:left="0"/>
        <w:jc w:val="both"/>
        <w:rPr>
          <w:rFonts w:ascii="Times New Roman" w:hAnsi="Times New Roman"/>
          <w:sz w:val="18"/>
        </w:rPr>
      </w:pPr>
    </w:p>
    <w:p w14:paraId="2B000000">
      <w:pPr>
        <w:pStyle w:val="Style_6"/>
        <w:widowControl w:val="1"/>
        <w:ind w:firstLine="0" w:left="0"/>
        <w:jc w:val="both"/>
        <w:rPr>
          <w:rFonts w:ascii="Times New Roman" w:hAnsi="Times New Roman"/>
          <w:sz w:val="18"/>
        </w:rPr>
      </w:pPr>
    </w:p>
    <w:p w14:paraId="2C000000">
      <w:pPr>
        <w:pStyle w:val="Style_6"/>
        <w:widowControl w:val="1"/>
        <w:ind w:firstLine="0" w:left="0"/>
        <w:jc w:val="both"/>
        <w:rPr>
          <w:rFonts w:ascii="Times New Roman" w:hAnsi="Times New Roman"/>
          <w:sz w:val="18"/>
        </w:rPr>
      </w:pPr>
    </w:p>
    <w:p w14:paraId="2D000000">
      <w:pPr>
        <w:pStyle w:val="Style_6"/>
        <w:widowControl w:val="1"/>
        <w:ind w:firstLine="0" w:left="0"/>
        <w:jc w:val="both"/>
        <w:rPr>
          <w:rFonts w:ascii="Times New Roman" w:hAnsi="Times New Roman"/>
          <w:sz w:val="18"/>
        </w:rPr>
      </w:pPr>
    </w:p>
    <w:p w14:paraId="2E000000">
      <w:pPr>
        <w:pStyle w:val="Style_6"/>
        <w:widowControl w:val="1"/>
        <w:ind w:firstLine="0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Постановление вносит</w:t>
      </w:r>
    </w:p>
    <w:p w14:paraId="2F000000">
      <w:pPr>
        <w:pStyle w:val="Style_6"/>
        <w:widowControl w:val="1"/>
        <w:ind w:firstLine="0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сектор экономики и финансов</w:t>
      </w:r>
    </w:p>
    <w:p w14:paraId="30000000">
      <w:pPr>
        <w:pStyle w:val="Style_6"/>
        <w:widowControl w:val="1"/>
        <w:ind w:firstLine="0" w:left="0"/>
        <w:jc w:val="both"/>
        <w:rPr>
          <w:rFonts w:ascii="Times New Roman" w:hAnsi="Times New Roman"/>
          <w:sz w:val="18"/>
        </w:rPr>
      </w:pPr>
    </w:p>
    <w:p w14:paraId="31000000">
      <w:pPr>
        <w:pStyle w:val="Style_6"/>
        <w:widowControl w:val="1"/>
        <w:ind w:firstLine="0" w:left="0"/>
        <w:jc w:val="both"/>
        <w:rPr>
          <w:rFonts w:ascii="Times New Roman" w:hAnsi="Times New Roman"/>
          <w:sz w:val="18"/>
        </w:rPr>
      </w:pPr>
    </w:p>
    <w:p w14:paraId="32000000">
      <w:pPr>
        <w:pStyle w:val="Style_6"/>
        <w:widowControl w:val="1"/>
        <w:ind w:firstLine="0" w:left="0"/>
        <w:jc w:val="both"/>
        <w:rPr>
          <w:rFonts w:ascii="Times New Roman" w:hAnsi="Times New Roman"/>
          <w:sz w:val="18"/>
        </w:rPr>
      </w:pPr>
    </w:p>
    <w:p w14:paraId="33000000">
      <w:pPr>
        <w:pageBreakBefore w:val="1"/>
        <w:ind/>
        <w:jc w:val="right"/>
        <w:outlineLvl w:val="4"/>
        <w:rPr>
          <w:sz w:val="28"/>
        </w:rPr>
      </w:pPr>
      <w:r>
        <w:rPr>
          <w:sz w:val="28"/>
        </w:rPr>
        <w:t>УТВЕРЖДЕН</w:t>
      </w:r>
    </w:p>
    <w:p w14:paraId="34000000">
      <w:pPr>
        <w:ind w:firstLine="0" w:left="6237"/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14:paraId="35000000">
      <w:pPr>
        <w:ind w:firstLine="0" w:left="6237"/>
        <w:jc w:val="right"/>
        <w:rPr>
          <w:sz w:val="28"/>
        </w:rPr>
      </w:pPr>
      <w:r>
        <w:rPr>
          <w:sz w:val="28"/>
        </w:rPr>
        <w:t>Верхнесвечниковского</w:t>
      </w:r>
    </w:p>
    <w:p w14:paraId="36000000">
      <w:pPr>
        <w:ind w:firstLine="0" w:left="6237"/>
        <w:jc w:val="right"/>
        <w:rPr>
          <w:sz w:val="28"/>
        </w:rPr>
      </w:pPr>
      <w:r>
        <w:rPr>
          <w:sz w:val="28"/>
        </w:rPr>
        <w:t xml:space="preserve"> сельского поселения</w:t>
      </w:r>
    </w:p>
    <w:p w14:paraId="37000000">
      <w:pPr>
        <w:ind w:firstLine="0" w:left="6237"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</w:t>
      </w:r>
      <w:r>
        <w:rPr>
          <w:sz w:val="28"/>
        </w:rPr>
        <w:t>0.</w:t>
      </w:r>
      <w:r>
        <w:rPr>
          <w:sz w:val="28"/>
        </w:rPr>
        <w:t>00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№</w:t>
      </w:r>
    </w:p>
    <w:p w14:paraId="38000000">
      <w:pPr>
        <w:ind w:firstLine="0" w:left="6237"/>
        <w:jc w:val="center"/>
        <w:rPr>
          <w:sz w:val="28"/>
        </w:rPr>
      </w:pPr>
    </w:p>
    <w:p w14:paraId="39000000">
      <w:pPr>
        <w:ind/>
        <w:jc w:val="center"/>
      </w:pPr>
      <w:r>
        <w:rPr>
          <w:b w:val="1"/>
        </w:rPr>
        <w:t>П</w:t>
      </w:r>
      <w:r>
        <w:rPr>
          <w:b w:val="1"/>
        </w:rPr>
        <w:t xml:space="preserve">еречень главных администраторов доходов бюджета </w:t>
      </w:r>
      <w:r>
        <w:rPr>
          <w:b w:val="1"/>
        </w:rPr>
        <w:t>Верхнесвечниковского</w:t>
      </w:r>
      <w:r>
        <w:rPr>
          <w:b w:val="1"/>
        </w:rPr>
        <w:t xml:space="preserve"> сельского поселения </w:t>
      </w:r>
      <w:r>
        <w:rPr>
          <w:b w:val="1"/>
        </w:rPr>
        <w:t>Кашарского</w:t>
      </w:r>
      <w:r>
        <w:rPr>
          <w:b w:val="1"/>
        </w:rPr>
        <w:t xml:space="preserve"> района</w:t>
      </w:r>
      <w:r>
        <w:t xml:space="preserve"> </w:t>
      </w:r>
    </w:p>
    <w:p w14:paraId="3A000000"/>
    <w:tbl>
      <w:tblPr>
        <w:tblStyle w:val="Style_7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2977"/>
        <w:gridCol w:w="7371"/>
      </w:tblGrid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</w:pP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b w:val="1"/>
                <w:highlight w:val="cyan"/>
              </w:rPr>
            </w:pPr>
            <w:r>
              <w:rPr>
                <w:b w:val="1"/>
              </w:rPr>
              <w:t xml:space="preserve">Администрация </w:t>
            </w:r>
            <w:r>
              <w:rPr>
                <w:b w:val="1"/>
              </w:rPr>
              <w:t>Верхнесвечниковского</w:t>
            </w:r>
            <w:r>
              <w:rPr>
                <w:b w:val="1"/>
              </w:rPr>
              <w:t xml:space="preserve"> сельского поселения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</w:pPr>
            <w:r>
              <w:t>108 04020 01 1000 110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r>
              <w:t xml:space="preserve">Государственная пошлина за совершение </w:t>
            </w:r>
            <w:r>
              <w:t>нотариальных</w:t>
            </w:r>
            <w:r>
              <w:t xml:space="preserve"> </w:t>
            </w:r>
          </w:p>
          <w:p w14:paraId="41000000">
            <w:r>
              <w:t xml:space="preserve">действий должностными лицами органов местного самоуправления, уполномоченными в </w:t>
            </w:r>
            <w:r>
              <w:t>соответствии с законодательными актами Российской Федерации на совершение нотариальных действий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</w:pPr>
            <w:r>
              <w:t>1 11 05025 10 0000 120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r>
              <w:t xml:space="preserve">Доходы, получаемые в виде арендной платы, а также средства </w:t>
            </w:r>
          </w:p>
          <w:p w14:paraId="45000000">
            <w:r>
              <w:t>от продажи права на заключение договоров аренды за земли,</w:t>
            </w:r>
          </w:p>
          <w:p w14:paraId="46000000">
            <w:r>
              <w:t xml:space="preserve"> </w:t>
            </w:r>
            <w:r>
              <w:t>находящиеся в</w:t>
            </w:r>
            <w:r>
              <w:t xml:space="preserve">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</w:pPr>
            <w:r>
              <w:t>1 11 05035 10 0000 120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r>
              <w:t xml:space="preserve">Доходы от сдачи в аренду имущества, находящегося в </w:t>
            </w:r>
            <w:r>
              <w:t>оперативном</w:t>
            </w:r>
          </w:p>
          <w:p w14:paraId="4A000000">
            <w:r>
              <w:t>управлении</w:t>
            </w:r>
            <w:r>
              <w:t xml:space="preserve"> органов управления сельских поселен</w:t>
            </w:r>
            <w:r>
              <w:t xml:space="preserve">ий и созданных ими учреждений (за исключением имущества муниципальных бюджетных и автономных учреждений) </w:t>
            </w:r>
          </w:p>
        </w:tc>
      </w:tr>
      <w:tr>
        <w:trPr>
          <w:trHeight w:hRule="atLeast" w:val="825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</w:pPr>
            <w:r>
              <w:t>1 11 09045 10 0000 120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r>
              <w:t xml:space="preserve">Прочие поступления от использования имущества, находящегося </w:t>
            </w:r>
            <w:r>
              <w:t>в</w:t>
            </w:r>
            <w:r>
              <w:t xml:space="preserve"> </w:t>
            </w:r>
          </w:p>
          <w:p w14:paraId="4E000000">
            <w:r>
              <w:t xml:space="preserve">собственности сельских поселений (за исключением имущества </w:t>
            </w:r>
          </w:p>
          <w:p w14:paraId="4F000000">
            <w:r>
              <w:t xml:space="preserve">муниципальных бюджетных и автономных учреждений, а также </w:t>
            </w:r>
          </w:p>
          <w:p w14:paraId="50000000">
            <w:r>
              <w:t>имущества муниципальных унитарных предприятий, в том числе</w:t>
            </w:r>
          </w:p>
          <w:p w14:paraId="51000000">
            <w:r>
              <w:t xml:space="preserve"> казенных)</w:t>
            </w:r>
          </w:p>
        </w:tc>
      </w:tr>
      <w:tr>
        <w:trPr>
          <w:trHeight w:hRule="atLeast" w:val="565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</w:pPr>
            <w:r>
              <w:t>1 13 02995 10 0000 130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r>
              <w:t>Прочие доходы от компенсации затрат бюджетов сельских поселений</w:t>
            </w:r>
          </w:p>
        </w:tc>
      </w:tr>
      <w:tr>
        <w:trPr>
          <w:trHeight w:hRule="atLeast" w:val="825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</w:pPr>
            <w:r>
              <w:t>1 14 02053 10 0000 410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</w:t>
            </w:r>
            <w:r>
              <w:t>и основных средств по указанному имуществу</w:t>
            </w:r>
          </w:p>
        </w:tc>
      </w:tr>
      <w:tr>
        <w:trPr>
          <w:trHeight w:hRule="atLeast" w:val="825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</w:pPr>
            <w:r>
              <w:t>1 14 06025 10 0000 430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hRule="atLeast" w:val="42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</w:pPr>
            <w:r>
              <w:t>1 16 10123 01 0001 140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>
              <w:t>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</w:pPr>
            <w:r>
              <w:t>1 17 01050 10 0000 180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r>
              <w:t xml:space="preserve">Невыясненные поступления, зачисляемые в бюджеты </w:t>
            </w:r>
            <w:r>
              <w:t>сельских</w:t>
            </w:r>
            <w:r>
              <w:t xml:space="preserve"> </w:t>
            </w:r>
          </w:p>
          <w:p w14:paraId="61000000">
            <w:r>
              <w:t>поселений</w:t>
            </w:r>
          </w:p>
        </w:tc>
      </w:tr>
      <w:tr>
        <w:trPr>
          <w:trHeight w:hRule="atLeast" w:val="42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</w:pPr>
            <w:r>
              <w:t>1 17 05050 10 0000 180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r>
              <w:t>Прочие неналоговые доходы бюджетов сельских поселений</w:t>
            </w:r>
          </w:p>
        </w:tc>
      </w:tr>
      <w:tr>
        <w:trPr>
          <w:trHeight w:hRule="atLeast" w:val="42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</w:pPr>
            <w:r>
              <w:t>1 17 15030 10 0000 150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r>
              <w:t>Инициативные платежи, зачисляемые в бюджеты сельских поселений</w:t>
            </w:r>
          </w:p>
        </w:tc>
      </w:tr>
      <w:tr>
        <w:trPr>
          <w:trHeight w:hRule="atLeast" w:val="56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</w:pPr>
            <w:r>
              <w:t>2 02 15001 10 0000 150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r>
              <w:t>Дотации бюджетам сельских поселений на выравнивание бюджетной</w:t>
            </w:r>
          </w:p>
          <w:p w14:paraId="6B000000">
            <w:r>
              <w:t xml:space="preserve">обеспеченности </w:t>
            </w:r>
          </w:p>
        </w:tc>
      </w:tr>
      <w:tr>
        <w:trPr>
          <w:trHeight w:hRule="atLeast" w:val="669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</w:pPr>
            <w:r>
              <w:t>2 02 35118 10 0000 150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r>
              <w:t>Субвенции бюджетам сельских поселений на осуществление</w:t>
            </w:r>
          </w:p>
          <w:p w14:paraId="6F000000">
            <w:r>
              <w:t xml:space="preserve">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</w:tr>
      <w:tr>
        <w:trPr>
          <w:trHeight w:hRule="atLeast" w:val="669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</w:pPr>
            <w:r>
              <w:t>2 02 30024 10 0000 150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r>
              <w:t xml:space="preserve">Субвенции бюджетам сельских </w:t>
            </w:r>
            <w:r>
              <w:t xml:space="preserve">поселений на выполнение  </w:t>
            </w:r>
          </w:p>
          <w:p w14:paraId="73000000">
            <w:r>
              <w:t>передаваемых    полномочий субъектов Российской Федерации</w:t>
            </w:r>
          </w:p>
        </w:tc>
      </w:tr>
      <w:tr>
        <w:trPr>
          <w:trHeight w:hRule="atLeast" w:val="44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</w:pPr>
            <w:r>
              <w:t>2 02 39999 10 0000 150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r>
              <w:t>Прочие субвенции бюджетам сельских поселений</w:t>
            </w:r>
          </w:p>
        </w:tc>
      </w:tr>
      <w:tr>
        <w:trPr>
          <w:trHeight w:hRule="atLeast" w:val="32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t>2 02 40014 10 0000 150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r>
              <w:t xml:space="preserve">Межбюджетные трансферты, передаваемые бюджетам </w:t>
            </w:r>
            <w:r>
              <w:t>сельских</w:t>
            </w:r>
            <w:r>
              <w:t xml:space="preserve"> </w:t>
            </w:r>
          </w:p>
          <w:p w14:paraId="7A000000">
            <w:r>
              <w:t xml:space="preserve">поселений из </w:t>
            </w:r>
            <w:r>
              <w:t>бюджетов муниципальных районов на осуществление</w:t>
            </w:r>
          </w:p>
          <w:p w14:paraId="7B000000">
            <w:r>
              <w:t xml:space="preserve">части полномочий по решению вопросов местного значения </w:t>
            </w:r>
            <w:r>
              <w:t>в</w:t>
            </w:r>
            <w:r>
              <w:t xml:space="preserve"> </w:t>
            </w:r>
          </w:p>
          <w:p w14:paraId="7C000000">
            <w:r>
              <w:t>соответствии</w:t>
            </w:r>
            <w:r>
              <w:t xml:space="preserve"> с заключенными соглашениями</w:t>
            </w:r>
          </w:p>
        </w:tc>
      </w:tr>
      <w:tr>
        <w:trPr>
          <w:trHeight w:hRule="atLeast" w:val="32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</w:pPr>
            <w:r>
              <w:t>2 02 45160 10 0000 150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 xml:space="preserve">Межбюджетные трансферты, передаваемые бюджетам </w:t>
            </w:r>
            <w:r>
              <w:t>сельских</w:t>
            </w:r>
            <w:r>
              <w:t xml:space="preserve"> </w:t>
            </w:r>
          </w:p>
          <w:p w14:paraId="80000000">
            <w:r>
              <w:t xml:space="preserve">поселений для компенсации дополнительных расходов, возникших </w:t>
            </w:r>
            <w:r>
              <w:t>в</w:t>
            </w:r>
            <w:r>
              <w:t xml:space="preserve"> </w:t>
            </w:r>
          </w:p>
          <w:p w14:paraId="81000000">
            <w:r>
              <w:t>результате</w:t>
            </w:r>
            <w:r>
              <w:t xml:space="preserve"> решений, принятых органами власти другого уровня</w:t>
            </w:r>
          </w:p>
        </w:tc>
      </w:tr>
      <w:tr>
        <w:trPr>
          <w:trHeight w:hRule="atLeast" w:val="32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</w:pPr>
            <w:r>
              <w:t>2 02 49999 10 0000 150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r>
              <w:t>Прочие межбюджетные трансферты, передаваемые бюджетам сельских поселений</w:t>
            </w:r>
          </w:p>
        </w:tc>
      </w:tr>
      <w:tr>
        <w:trPr>
          <w:trHeight w:hRule="atLeast" w:val="374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</w:pPr>
            <w:r>
              <w:t>2 08 05000 10 0000 180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r>
              <w:t>Пер</w:t>
            </w:r>
            <w:r>
              <w:t xml:space="preserve">ечисления из  бюджетов сельских поселений  (в бюджеты  </w:t>
            </w:r>
          </w:p>
          <w:p w14:paraId="88000000">
            <w:r>
              <w:t>поселений) для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</w:t>
            </w:r>
            <w:r>
              <w:t>а  и  процентов,  начисленных  на излишне взысканные суммы</w:t>
            </w:r>
          </w:p>
        </w:tc>
      </w:tr>
      <w:tr>
        <w:trPr>
          <w:trHeight w:hRule="atLeast" w:val="443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</w:pPr>
            <w:r>
              <w:t>2 18 05010 10 0000 150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r>
              <w:t xml:space="preserve">Доходы бюджетов сельских поселений от возврата </w:t>
            </w:r>
            <w:r>
              <w:t>бюджетными</w:t>
            </w:r>
          </w:p>
          <w:p w14:paraId="8C000000">
            <w:r>
              <w:t xml:space="preserve"> учреждениями остатков субсидий прошлых лет</w:t>
            </w:r>
          </w:p>
        </w:tc>
      </w:tr>
      <w:tr>
        <w:trPr>
          <w:trHeight w:hRule="atLeast" w:val="533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</w:pPr>
            <w:r>
              <w:t>2 18 60010 10 0000 150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r>
              <w:t xml:space="preserve">Доходы бюджетов сельских поселений от </w:t>
            </w:r>
            <w:r>
              <w:t>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>
          <w:trHeight w:hRule="atLeast" w:val="868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</w:pPr>
            <w:r>
              <w:t>2 19 60010 10 0000 150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r>
              <w:t xml:space="preserve">Возврат прочих остатков субсидий, субвенций и иных межбюджетных трансфертов, </w:t>
            </w:r>
            <w:r>
              <w:t>имеющих целевое назначение, прошлых лет из бюджетов сельских поселений</w:t>
            </w:r>
          </w:p>
        </w:tc>
      </w:tr>
    </w:tbl>
    <w:p w14:paraId="93000000">
      <w:pPr>
        <w:sectPr>
          <w:headerReference r:id="rId2" w:type="default"/>
          <w:pgSz w:h="16838" w:orient="portrait" w:w="11906"/>
          <w:pgMar w:bottom="284" w:footer="567" w:gutter="0" w:header="567" w:left="851" w:right="282" w:top="284"/>
        </w:sectPr>
      </w:pPr>
    </w:p>
    <w:p w14:paraId="94000000"/>
    <w:p w14:paraId="95000000"/>
    <w:p w14:paraId="96000000"/>
    <w:p w14:paraId="97000000"/>
    <w:p w14:paraId="98000000"/>
    <w:p w14:paraId="99000000"/>
    <w:p w14:paraId="9A000000"/>
    <w:p w14:paraId="9B000000"/>
    <w:p w14:paraId="9C000000"/>
    <w:p w14:paraId="9D000000"/>
    <w:p w14:paraId="9E000000"/>
    <w:p w14:paraId="9F000000">
      <w:pPr>
        <w:ind/>
        <w:jc w:val="center"/>
      </w:pPr>
      <w:r>
        <w:rPr>
          <w:b w:val="1"/>
        </w:rPr>
        <w:t xml:space="preserve">Перечень главных </w:t>
      </w:r>
      <w:r>
        <w:rPr>
          <w:b w:val="1"/>
        </w:rPr>
        <w:t xml:space="preserve">администраторов источников финансирования </w:t>
      </w:r>
      <w:r>
        <w:rPr>
          <w:b w:val="1"/>
        </w:rPr>
        <w:br/>
      </w:r>
      <w:r>
        <w:rPr>
          <w:b w:val="1"/>
        </w:rPr>
        <w:t>дефицита бюджета</w:t>
      </w:r>
      <w:r>
        <w:rPr>
          <w:b w:val="1"/>
        </w:rPr>
        <w:t xml:space="preserve"> </w:t>
      </w:r>
      <w:r>
        <w:rPr>
          <w:b w:val="1"/>
        </w:rPr>
        <w:t>Верхнесвечниковского</w:t>
      </w:r>
      <w:r>
        <w:rPr>
          <w:b w:val="1"/>
        </w:rPr>
        <w:t xml:space="preserve"> сельского поселения </w:t>
      </w:r>
      <w:r>
        <w:rPr>
          <w:b w:val="1"/>
        </w:rPr>
        <w:t>Кашарского</w:t>
      </w:r>
      <w:r>
        <w:rPr>
          <w:b w:val="1"/>
        </w:rPr>
        <w:t xml:space="preserve"> района</w:t>
      </w:r>
      <w:r>
        <w:t xml:space="preserve"> </w:t>
      </w:r>
    </w:p>
    <w:p w14:paraId="A0000000">
      <w:pPr>
        <w:ind/>
        <w:jc w:val="center"/>
      </w:pPr>
    </w:p>
    <w:tbl>
      <w:tblPr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91"/>
        <w:gridCol w:w="3039"/>
        <w:gridCol w:w="5009"/>
      </w:tblGrid>
      <w:tr>
        <w:trPr>
          <w:trHeight w:hRule="atLeast" w:val="558"/>
        </w:trPr>
        <w:tc>
          <w:tcPr>
            <w:tcW w:type="dxa" w:w="4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 w:firstLine="0" w:left="-360"/>
              <w:jc w:val="center"/>
            </w:pPr>
            <w:r>
              <w:rPr>
                <w:b w:val="1"/>
              </w:rPr>
              <w:t xml:space="preserve">Код бюджетной </w:t>
            </w:r>
            <w:r>
              <w:rPr>
                <w:b w:val="1"/>
              </w:rPr>
              <w:t>классификации Российской Федерации</w:t>
            </w:r>
          </w:p>
        </w:tc>
        <w:tc>
          <w:tcPr>
            <w:tcW w:type="dxa" w:w="50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Наименование  </w:t>
            </w:r>
            <w:r>
              <w:rPr>
                <w:b w:val="1"/>
              </w:rPr>
              <w:t>администратора источников финансирования дефицита бюджета сельского поселения</w:t>
            </w:r>
          </w:p>
        </w:tc>
      </w:tr>
      <w:tr>
        <w:trPr>
          <w:trHeight w:hRule="atLeast" w:val="1132"/>
        </w:trPr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главного администратора источников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источники финансирования дефицита бюджета сельского поселения</w:t>
            </w:r>
          </w:p>
        </w:tc>
        <w:tc>
          <w:tcPr>
            <w:tcW w:type="dxa" w:w="50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74"/>
        </w:trPr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</w:pPr>
          </w:p>
        </w:tc>
        <w:tc>
          <w:tcPr>
            <w:tcW w:type="dxa" w:w="5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Верхнесвечниковского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>
        <w:trPr>
          <w:trHeight w:hRule="atLeast" w:val="1132"/>
        </w:trPr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r>
              <w:t>01 03 01 00 10 0000 710</w:t>
            </w:r>
          </w:p>
        </w:tc>
        <w:tc>
          <w:tcPr>
            <w:tcW w:type="dxa" w:w="5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>
        <w:trPr>
          <w:trHeight w:hRule="atLeast" w:val="1132"/>
        </w:trPr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r>
              <w:t>01 03 01 00 10 0000 810</w:t>
            </w:r>
          </w:p>
        </w:tc>
        <w:tc>
          <w:tcPr>
            <w:tcW w:type="dxa" w:w="5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r>
              <w:t xml:space="preserve">Погашение бюджетами </w:t>
            </w:r>
            <w:r>
              <w:t>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>
        <w:trPr>
          <w:trHeight w:hRule="atLeast" w:val="574"/>
        </w:trPr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>01 05 02 01 10 0000 510</w:t>
            </w:r>
          </w:p>
        </w:tc>
        <w:tc>
          <w:tcPr>
            <w:tcW w:type="dxa" w:w="5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r>
              <w:t>Увеличение прочих остатков денежных средств бюджетов сельских поселений</w:t>
            </w:r>
          </w:p>
        </w:tc>
      </w:tr>
      <w:tr>
        <w:trPr>
          <w:trHeight w:hRule="atLeast" w:val="574"/>
        </w:trPr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r>
              <w:t xml:space="preserve">01 05 02 01 10 0000 </w:t>
            </w:r>
            <w:r>
              <w:t>610</w:t>
            </w:r>
          </w:p>
        </w:tc>
        <w:tc>
          <w:tcPr>
            <w:tcW w:type="dxa" w:w="5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r>
              <w:t>Уменьшение прочих остатков денежных средств бюджетов сельских поселений</w:t>
            </w:r>
          </w:p>
        </w:tc>
      </w:tr>
    </w:tbl>
    <w:p w14:paraId="B4000000">
      <w:pPr>
        <w:ind/>
        <w:jc w:val="center"/>
      </w:pPr>
    </w:p>
    <w:p w14:paraId="B5000000"/>
    <w:p w14:paraId="B6000000">
      <w:pPr>
        <w:rPr>
          <w:sz w:val="28"/>
        </w:rPr>
      </w:pPr>
    </w:p>
    <w:sectPr>
      <w:footerReference r:id="rId1" w:type="default"/>
      <w:pgSz w:h="16838" w:orient="portrait" w:w="11906"/>
      <w:pgMar w:bottom="1134" w:footer="567" w:gutter="0" w:header="567" w:left="1701" w:right="56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  <w:r>
      <w:t xml:space="preserve">         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alloon Text"/>
    <w:basedOn w:val="Style_9"/>
    <w:link w:val="Style_14_ch"/>
    <w:rPr>
      <w:rFonts w:ascii="Tahoma" w:hAnsi="Tahoma"/>
      <w:sz w:val="16"/>
    </w:rPr>
  </w:style>
  <w:style w:styleId="Style_14_ch" w:type="character">
    <w:name w:val="Balloon Text"/>
    <w:basedOn w:val="Style_9_ch"/>
    <w:link w:val="Style_14"/>
    <w:rPr>
      <w:rFonts w:ascii="Tahoma" w:hAnsi="Tahoma"/>
      <w:sz w:val="16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Знак Знак Знак1 Знак"/>
    <w:basedOn w:val="Style_9"/>
    <w:link w:val="Style_16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6_ch" w:type="character">
    <w:name w:val="Знак Знак Знак1 Знак"/>
    <w:basedOn w:val="Style_9_ch"/>
    <w:link w:val="Style_16"/>
    <w:rPr>
      <w:rFonts w:ascii="Tahoma" w:hAnsi="Tahoma"/>
      <w:sz w:val="20"/>
    </w:rPr>
  </w:style>
  <w:style w:styleId="Style_17" w:type="paragraph">
    <w:name w:val="Обычный1"/>
    <w:link w:val="Style_17_ch"/>
    <w:rPr>
      <w:sz w:val="24"/>
    </w:rPr>
  </w:style>
  <w:style w:styleId="Style_17_ch" w:type="character">
    <w:name w:val="Обычный1"/>
    <w:link w:val="Style_17"/>
    <w:rPr>
      <w:sz w:val="24"/>
    </w:rPr>
  </w:style>
  <w:style w:styleId="Style_18" w:type="paragraph">
    <w:name w:val="Знак Знак2 Знак Знак Знак Знак Знак Знак"/>
    <w:basedOn w:val="Style_9"/>
    <w:link w:val="Style_1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8_ch" w:type="character">
    <w:name w:val="Знак Знак2 Знак Знак Знак Знак Знак Знак"/>
    <w:basedOn w:val="Style_9_ch"/>
    <w:link w:val="Style_18"/>
    <w:rPr>
      <w:rFonts w:ascii="Tahoma" w:hAnsi="Tahoma"/>
      <w:sz w:val="20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4" w:type="paragraph">
    <w:name w:val="Обычный1"/>
    <w:link w:val="Style_4_ch"/>
    <w:pPr>
      <w:widowControl w:val="0"/>
      <w:spacing w:line="300" w:lineRule="auto"/>
      <w:ind w:firstLine="720" w:left="40"/>
      <w:jc w:val="both"/>
    </w:pPr>
    <w:rPr>
      <w:sz w:val="24"/>
    </w:rPr>
  </w:style>
  <w:style w:styleId="Style_4_ch" w:type="character">
    <w:name w:val="Обычный1"/>
    <w:link w:val="Style_4"/>
    <w:rPr>
      <w:sz w:val="24"/>
    </w:rPr>
  </w:style>
  <w:style w:styleId="Style_19" w:type="paragraph">
    <w:name w:val="Body Text"/>
    <w:basedOn w:val="Style_9"/>
    <w:link w:val="Style_19_ch"/>
    <w:pPr>
      <w:ind/>
      <w:jc w:val="both"/>
    </w:pPr>
    <w:rPr>
      <w:sz w:val="28"/>
    </w:rPr>
  </w:style>
  <w:style w:styleId="Style_19_ch" w:type="character">
    <w:name w:val="Body Text"/>
    <w:basedOn w:val="Style_9_ch"/>
    <w:link w:val="Style_19"/>
    <w:rPr>
      <w:sz w:val="28"/>
    </w:rPr>
  </w:style>
  <w:style w:styleId="Style_20" w:type="paragraph">
    <w:name w:val="toc 3"/>
    <w:next w:val="Style_9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ConsPlusNonformat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heading 5"/>
    <w:next w:val="Style_9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8" w:type="paragraph">
    <w:name w:val="heading 1"/>
    <w:basedOn w:val="Style_9"/>
    <w:next w:val="Style_9"/>
    <w:link w:val="Style_8_ch"/>
    <w:uiPriority w:val="9"/>
    <w:qFormat/>
    <w:pPr>
      <w:keepNext w:val="1"/>
      <w:ind/>
      <w:jc w:val="both"/>
      <w:outlineLvl w:val="0"/>
    </w:pPr>
    <w:rPr>
      <w:sz w:val="28"/>
    </w:rPr>
  </w:style>
  <w:style w:styleId="Style_8_ch" w:type="character">
    <w:name w:val="heading 1"/>
    <w:basedOn w:val="Style_9_ch"/>
    <w:link w:val="Style_8"/>
    <w:rPr>
      <w:sz w:val="28"/>
    </w:rPr>
  </w:style>
  <w:style w:styleId="Style_24" w:type="paragraph">
    <w:name w:val="Body Text Indent"/>
    <w:basedOn w:val="Style_9"/>
    <w:link w:val="Style_24_ch"/>
    <w:pPr>
      <w:spacing w:after="120"/>
      <w:ind w:firstLine="0" w:left="283"/>
    </w:pPr>
  </w:style>
  <w:style w:styleId="Style_24_ch" w:type="character">
    <w:name w:val="Body Text Indent"/>
    <w:basedOn w:val="Style_9_ch"/>
    <w:link w:val="Style_24"/>
  </w:style>
  <w:style w:styleId="Style_2" w:type="paragraph">
    <w:name w:val="head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9_ch"/>
    <w:link w:val="Style_2"/>
  </w:style>
  <w:style w:styleId="Style_25" w:type="paragraph">
    <w:name w:val="Знак Знак14"/>
    <w:link w:val="Style_25_ch"/>
  </w:style>
  <w:style w:styleId="Style_25_ch" w:type="character">
    <w:name w:val="Знак Знак14"/>
    <w:link w:val="Style_25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Знак Знак Знак1 Знак1"/>
    <w:basedOn w:val="Style_9"/>
    <w:link w:val="Style_2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8_ch" w:type="character">
    <w:name w:val="Знак Знак Знак1 Знак1"/>
    <w:basedOn w:val="Style_9_ch"/>
    <w:link w:val="Style_28"/>
    <w:rPr>
      <w:rFonts w:ascii="Tahoma" w:hAnsi="Tahoma"/>
      <w:sz w:val="20"/>
    </w:rPr>
  </w:style>
  <w:style w:styleId="Style_29" w:type="paragraph">
    <w:name w:val="toc 1"/>
    <w:next w:val="Style_9"/>
    <w:link w:val="Style_29_ch"/>
    <w:uiPriority w:val="39"/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ind/>
      <w:jc w:val="both"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1" w:type="paragraph">
    <w:name w:val="foot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9_ch"/>
    <w:link w:val="Style_1"/>
  </w:style>
  <w:style w:styleId="Style_31" w:type="paragraph">
    <w:name w:val="ConsNonformat"/>
    <w:link w:val="Style_31_ch"/>
    <w:pPr>
      <w:widowControl w:val="0"/>
      <w:ind/>
    </w:pPr>
    <w:rPr>
      <w:rFonts w:ascii="Courier New" w:hAnsi="Courier New"/>
    </w:rPr>
  </w:style>
  <w:style w:styleId="Style_31_ch" w:type="character">
    <w:name w:val="ConsNonformat"/>
    <w:link w:val="Style_31"/>
    <w:rPr>
      <w:rFonts w:ascii="Courier New" w:hAnsi="Courier New"/>
    </w:rPr>
  </w:style>
  <w:style w:styleId="Style_32" w:type="paragraph">
    <w:name w:val="toc 9"/>
    <w:next w:val="Style_9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9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9"/>
    <w:link w:val="Style_34_ch"/>
    <w:uiPriority w:val="39"/>
    <w:pPr>
      <w:ind w:firstLine="0" w:left="800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Plain Text"/>
    <w:basedOn w:val="Style_9"/>
    <w:link w:val="Style_35_ch"/>
    <w:rPr>
      <w:rFonts w:ascii="Courier New" w:hAnsi="Courier New"/>
      <w:sz w:val="20"/>
    </w:rPr>
  </w:style>
  <w:style w:styleId="Style_35_ch" w:type="character">
    <w:name w:val="Plain Text"/>
    <w:basedOn w:val="Style_9_ch"/>
    <w:link w:val="Style_35"/>
    <w:rPr>
      <w:rFonts w:ascii="Courier New" w:hAnsi="Courier New"/>
      <w:sz w:val="20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7" w:type="paragraph">
    <w:name w:val="Гиперссылка1"/>
    <w:link w:val="Style_37_ch"/>
    <w:rPr>
      <w:color w:val="0000FF"/>
      <w:u w:val="single"/>
    </w:rPr>
  </w:style>
  <w:style w:styleId="Style_37_ch" w:type="character">
    <w:name w:val="Гиперссылка1"/>
    <w:link w:val="Style_37"/>
    <w:rPr>
      <w:color w:val="0000FF"/>
      <w:u w:val="single"/>
    </w:rPr>
  </w:style>
  <w:style w:styleId="Style_38" w:type="paragraph">
    <w:name w:val="Subtitle"/>
    <w:next w:val="Style_9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" w:type="paragraph">
    <w:name w:val="Title"/>
    <w:basedOn w:val="Style_9"/>
    <w:next w:val="Style_9"/>
    <w:link w:val="Style_3_ch"/>
    <w:uiPriority w:val="10"/>
    <w:qFormat/>
    <w:rPr>
      <w:rFonts w:ascii="Cambria" w:hAnsi="Cambria"/>
      <w:spacing w:val="-10"/>
      <w:sz w:val="56"/>
    </w:rPr>
  </w:style>
  <w:style w:styleId="Style_3_ch" w:type="character">
    <w:name w:val="Title"/>
    <w:basedOn w:val="Style_9_ch"/>
    <w:link w:val="Style_3"/>
    <w:rPr>
      <w:rFonts w:ascii="Cambria" w:hAnsi="Cambria"/>
      <w:spacing w:val="-10"/>
      <w:sz w:val="56"/>
    </w:rPr>
  </w:style>
  <w:style w:styleId="Style_39" w:type="paragraph">
    <w:name w:val="heading 4"/>
    <w:next w:val="Style_9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next w:val="Style_9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7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2022-11-18T13:03:54Z</dcterms:modified>
</cp:coreProperties>
</file>